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01828"/>
          <w:sz w:val="40"/>
        </w:rPr>
        <w:t>Terms of Service</w:t>
      </w:r>
    </w:p>
    <w:p>
      <w:r>
        <w:rPr>
          <w:color w:val="475467"/>
          <w:sz w:val="20"/>
        </w:rPr>
        <w:t>AxiomCode — Last updated 26 September 2026</w:t>
      </w:r>
    </w:p>
    <w:p>
      <w:r>
        <w:rPr>
          <w:b/>
          <w:color w:val="B98A2F"/>
        </w:rPr>
        <w:t>Pre-launch status:</w:t>
      </w:r>
      <w:r>
        <w:rPr>
          <w:b/>
          <w:color w:val="B98A2F"/>
        </w:rPr>
        <w:t xml:space="preserve"> AxiomCode has not yet opened. These documents take effect when the service opens for submissions and payments; no certificates have been publicly issued under them yet.</w:t>
      </w:r>
    </w:p>
    <w:p>
      <w:r>
        <w:rPr>
          <w:b/>
          <w:color w:val="B98A2F"/>
        </w:rPr>
        <w:t>These documents govern the AxiomCode service. They are written in plain language and describe process and outcomes, not marketing claims. Material liability and warranty terms should be reviewed by qualified legal counsel before they are relied upon in any dispute.</w:t>
      </w:r>
    </w:p>
    <w:p>
      <w:pPr>
        <w:pStyle w:val="Heading1"/>
      </w:pPr>
      <w:r>
        <w:rPr>
          <w:color w:val="101828"/>
        </w:rPr>
        <w:t>Terms of Service</w:t>
      </w:r>
    </w:p>
    <w:p>
      <w:r>
        <w:rPr>
          <w:color w:val="475467"/>
          <w:sz w:val="24"/>
        </w:rPr>
        <w:t>Last updated: 26 September 2026</w:t>
      </w:r>
    </w:p>
    <w:p>
      <w:r>
        <w:t>Download as Word (.docx) (/paperwork/paperwork-terms.docx)</w:t>
      </w:r>
    </w:p>
    <w:p>
      <w:pPr>
        <w:pStyle w:val="Heading2"/>
      </w:pPr>
      <w:r>
        <w:rPr>
          <w:color w:val="101828"/>
        </w:rPr>
        <w:t>1. The service</w:t>
      </w:r>
    </w:p>
    <w:p>
      <w:r>
        <w:t>AxiomCode (“we”) provides machine-checked verification of software specifications and issues signed certificates recording the verification outcome (“certificates”). The service is offered through a web interface, a REST API, and an MCP server.</w:t>
      </w:r>
    </w:p>
    <w:p>
      <w:pPr>
        <w:pStyle w:val="Heading2"/>
      </w:pPr>
      <w:r>
        <w:rPr>
          <w:color w:val="101828"/>
        </w:rPr>
        <w:t>2. Trial</w:t>
      </w:r>
    </w:p>
    <w:p>
      <w:r>
        <w:t xml:space="preserve">New users may run up to 10 trial verifications without payment. Trial verdicts include the verdict and the engine transcript; </w:t>
      </w:r>
      <w:r>
        <w:rPr>
          <w:b/>
        </w:rPr>
        <w:t>trial verdicts never include certificates</w:t>
      </w:r>
      <w:r>
        <w:t>. Trial access is rate-limited and may not be resold, shared across accounts to evade the limit, or used to probe the engine adversarially.</w:t>
      </w:r>
    </w:p>
    <w:p>
      <w:pPr>
        <w:pStyle w:val="Heading2"/>
      </w:pPr>
      <w:r>
        <w:rPr>
          <w:color w:val="101828"/>
        </w:rPr>
        <w:t>3. Credits and payment</w:t>
      </w:r>
    </w:p>
    <w:p>
      <w:r>
        <w:t>Paid verification consumes credits (1 credit = US$0.01), metered by engine compute time at the published rate. Credits are purchased in packs through our merchant of record and never expire. Meter records are itemized in your usage report. If you believe a charge is wrong, contact us within 30 days; we correct genuine metering errors with credit.</w:t>
      </w:r>
    </w:p>
    <w:p>
      <w:pPr>
        <w:pStyle w:val="Heading2"/>
      </w:pPr>
      <w:r>
        <w:rPr>
          <w:color w:val="101828"/>
        </w:rPr>
        <w:t>4. Acceptable use</w:t>
      </w:r>
    </w:p>
    <w:p>
      <w:r>
        <w:t>You may not: (a) submit code you have no right to submit; (b) use the service to verify malware, weapons systems, or any unlawful purpose; (c) attempt to extract the CA signing keys, evade metering, or disrupt the service; (d) misrepresent a trial verdict as a certificate, or a revoked/expired certificate as valid.</w:t>
      </w:r>
    </w:p>
    <w:p>
      <w:pPr>
        <w:pStyle w:val="Heading2"/>
      </w:pPr>
      <w:r>
        <w:rPr>
          <w:color w:val="101828"/>
        </w:rPr>
        <w:t>5. Your responsibilities</w:t>
      </w:r>
    </w:p>
    <w:p>
      <w:r>
        <w:t xml:space="preserve">You are responsible for the specifications you submit: the certificate binds the artifact hash, not your intent. The certificate credentials the code — it is our assessment that the submitted artifact was built to its specification, as mechanically checked under the stated toolchain. It does not state that your specification is correct, complete, safe, or fit for any purpose. </w:t>
      </w:r>
      <w:r>
        <w:rPr>
          <w:b/>
        </w:rPr>
        <w:t>We hold no responsibility beyond this assessment.</w:t>
      </w:r>
      <w:r>
        <w:t xml:space="preserve"> Relying parties must read the </w:t>
      </w:r>
      <w:r>
        <w:t>Certificate Policy (/paperwork/certificate-policy/)</w:t>
      </w:r>
      <w:r>
        <w:t xml:space="preserve"> and validate every certificate through the published checker.</w:t>
      </w:r>
    </w:p>
    <w:p>
      <w:pPr>
        <w:pStyle w:val="Heading2"/>
      </w:pPr>
      <w:r>
        <w:rPr>
          <w:color w:val="101828"/>
        </w:rPr>
        <w:t>6. Certificates and reliance</w:t>
      </w:r>
    </w:p>
    <w:p>
      <w:r>
        <w:t>Certificates credential the code submitted: our assessment that the artifact was built to its specification, as mechanically checked. They are factual statements about a verification event, valid for 90 days unless revoked earlier. We publish a revocation list and will revoke certificates affected by toolchain or engine defects. Certificates are not insurance, warranties, or guarantees of software behavior. We hold no responsibility beyond the assessment stated in the certificate.</w:t>
      </w:r>
    </w:p>
    <w:p>
      <w:pPr>
        <w:pStyle w:val="Heading2"/>
      </w:pPr>
      <w:r>
        <w:rPr>
          <w:color w:val="101828"/>
        </w:rPr>
        <w:t>7. Liability</w:t>
      </w:r>
    </w:p>
    <w:p>
      <w:r>
        <w:t xml:space="preserve">To the maximum extent permitted by law: the service is provided “as is”; we disclaim implied warranties of merchantability and fitness for purpose. Our liability arising from any single certificate is limited to the fees paid for the verification that produced that certificate, and our aggregate liability for all claims is limited to the amount you paid us in the 12 months preceding the claim. We are not liable for indirect, incidental, or consequential damages, including losses from reliance on a certificate. We owe no duty to relying parties beyond the statements in the </w:t>
      </w:r>
      <w:r>
        <w:t>Certificate Policy (/paperwork/certificate-policy/)</w:t>
      </w:r>
      <w:r>
        <w:t xml:space="preserve">; anyone who relies on a certificate does so at their own risk and must validate it through the published checker and revocation list before relying. </w:t>
      </w:r>
      <w:r>
        <w:rPr>
          <w:i/>
        </w:rPr>
        <w:t>These terms should be reviewed by qualified legal counsel; insurance backing the CA operation is part of our operating cost and is reflected in pricing.</w:t>
      </w:r>
    </w:p>
    <w:p>
      <w:pPr>
        <w:pStyle w:val="Heading2"/>
      </w:pPr>
      <w:r>
        <w:rPr>
          <w:color w:val="101828"/>
        </w:rPr>
        <w:t>8. Changes and termination</w:t>
      </w:r>
    </w:p>
    <w:p>
      <w:r>
        <w:t xml:space="preserve">We may update these terms with 14 days’ notice on this page; continued use is acceptance. We may suspend accounts for abuse, non-payment, or unlawful use. You may stop using the service at any time; unused credits remain refundable per the </w:t>
      </w:r>
      <w:r>
        <w:t>Refund Policy (/paperwork/refunds/)</w:t>
      </w:r>
      <w:r>
        <w:t>.</w:t>
      </w:r>
    </w:p>
    <w:p>
      <w:pPr>
        <w:pStyle w:val="Heading2"/>
      </w:pPr>
      <w:r>
        <w:rPr>
          <w:color w:val="101828"/>
        </w:rPr>
        <w:t>9. Contact</w:t>
      </w:r>
    </w:p>
    <w:p>
      <w:r>
        <w:t xml:space="preserve">Questions about these terms: </w:t>
      </w:r>
      <w:r>
        <w:t>hello@axiom-code.com (mailto:hello@axiom-code.com)</w:t>
      </w:r>
      <w:r>
        <w: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