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01828"/>
          <w:sz w:val="40"/>
        </w:rPr>
        <w:t>Service levels &amp; support</w:t>
      </w:r>
    </w:p>
    <w:p>
      <w:r>
        <w:rPr>
          <w:color w:val="475467"/>
          <w:sz w:val="20"/>
        </w:rPr>
        <w:t>AxiomCode — Last updated 26 September 2026</w:t>
      </w:r>
    </w:p>
    <w:p>
      <w:r>
        <w:rPr>
          <w:b/>
          <w:color w:val="B98A2F"/>
        </w:rPr>
        <w:t>Pre-launch status:</w:t>
      </w:r>
      <w:r>
        <w:rPr>
          <w:b/>
          <w:color w:val="B98A2F"/>
        </w:rPr>
        <w:t xml:space="preserve"> AxiomCode has not yet opened. These documents take effect when the service opens for submissions and payments; no certificates have been publicly issued under them yet.</w:t>
      </w:r>
    </w:p>
    <w:p>
      <w:r>
        <w:rPr>
          <w:b/>
          <w:color w:val="B98A2F"/>
        </w:rPr>
        <w:t>These documents govern the AxiomCode service. They are written in plain language and describe process and outcomes, not marketing claims. Material liability and warranty terms should be reviewed by qualified legal counsel before they are relied upon in any dispute.</w:t>
      </w:r>
    </w:p>
    <w:p>
      <w:pPr>
        <w:pStyle w:val="Heading1"/>
      </w:pPr>
      <w:r>
        <w:rPr>
          <w:color w:val="101828"/>
        </w:rPr>
        <w:t>Service levels &amp; support</w:t>
      </w:r>
    </w:p>
    <w:p>
      <w:r>
        <w:rPr>
          <w:color w:val="475467"/>
          <w:sz w:val="24"/>
        </w:rPr>
        <w:t>Last updated: 26 September 2026</w:t>
      </w:r>
    </w:p>
    <w:p>
      <w:r>
        <w:t>Download as Word (.docx) (/paperwork/paperwork-sla.docx)</w:t>
      </w:r>
    </w:p>
    <w:p>
      <w:pPr>
        <w:pStyle w:val="Heading2"/>
      </w:pPr>
      <w:r>
        <w:rPr>
          <w:color w:val="101828"/>
        </w:rPr>
        <w:t>1. Uptime</w:t>
      </w:r>
    </w:p>
    <w:p>
      <w:r>
        <w:rPr>
          <w:b/>
        </w:rPr>
        <w:t>Target: 99% monthly availability</w:t>
      </w:r>
      <w:r>
        <w:t xml:space="preserve"> for the API and certificate checker, excluding scheduled maintenance (announced 48h ahead) and upstream outages. The static site and published revocation list are served from the edge and targeted higher, but the commitment we make is 99% on the API.</w:t>
      </w:r>
    </w:p>
    <w:p>
      <w:pPr>
        <w:pStyle w:val="Heading2"/>
      </w:pPr>
      <w:r>
        <w:rPr>
          <w:color w:val="101828"/>
        </w:rPr>
        <w:t>2. Verification queue</w:t>
      </w:r>
    </w:p>
    <w:p>
      <w:r>
        <w:t>Verifications normally start within 60 seconds. At high load, paid verifications queue ahead of trial verifications, and Scale customers queue ahead of others. Engine time per call is capped; very large artifacts may be asked to split submissions.</w:t>
      </w:r>
    </w:p>
    <w:p>
      <w:pPr>
        <w:pStyle w:val="Heading2"/>
      </w:pPr>
      <w:r>
        <w:rPr>
          <w:color w:val="101828"/>
        </w:rPr>
        <w:t>3. Support</w:t>
      </w:r>
    </w:p>
    <w:p>
      <w:pPr>
        <w:pStyle w:val="ListBullet"/>
      </w:pPr>
      <w:r>
        <w:rPr>
          <w:b/>
        </w:rPr>
        <w:t>Email:</w:t>
      </w:r>
      <w:r>
        <w:t xml:space="preserve"> </w:t>
      </w:r>
      <w:r>
        <w:t>hello@axiom-code.com (mailto:hello@axiom-code.com)</w:t>
      </w:r>
      <w:r>
        <w:t xml:space="preserve"> — target first response 1 business day.</w:t>
      </w:r>
    </w:p>
    <w:p>
      <w:pPr>
        <w:pStyle w:val="ListBullet"/>
      </w:pPr>
      <w:r>
        <w:rPr>
          <w:b/>
        </w:rPr>
        <w:t>Mis-issuance / revocation issues:</w:t>
      </w:r>
      <w:r>
        <w:t xml:space="preserve"> treated as critical; target acknowledgment 4 business hours.</w:t>
      </w:r>
    </w:p>
    <w:p>
      <w:pPr>
        <w:pStyle w:val="ListBullet"/>
      </w:pPr>
      <w:r>
        <w:rPr>
          <w:b/>
        </w:rPr>
        <w:t>Docs and status:</w:t>
      </w:r>
      <w:r>
        <w:t xml:space="preserve"> this site’s documentation; a status page ships with the production rollout.</w:t>
      </w:r>
    </w:p>
    <w:p>
      <w:pPr>
        <w:pStyle w:val="Heading2"/>
      </w:pPr>
      <w:r>
        <w:rPr>
          <w:color w:val="101828"/>
        </w:rPr>
        <w:t>4. Remedies</w:t>
      </w:r>
    </w:p>
    <w:p>
      <w:r>
        <w:t xml:space="preserve">If monthly API availability falls below 99%, affected paying customers receive a 10% credit rebate for the month, applied automatically. This is our sole remedy for downtime and is without prejudice to the liability limits in the </w:t>
      </w:r>
      <w:r>
        <w:t>Terms (/paperwork/terms/)</w:t>
      </w:r>
      <w: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