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01828"/>
          <w:sz w:val="40"/>
        </w:rPr>
        <w:t>Billing, trial &amp; refund policy</w:t>
      </w:r>
    </w:p>
    <w:p>
      <w:r>
        <w:rPr>
          <w:color w:val="475467"/>
          <w:sz w:val="20"/>
        </w:rPr>
        <w:t>AxiomCode — Last updated 26 September 2026</w:t>
      </w:r>
    </w:p>
    <w:p>
      <w:r>
        <w:rPr>
          <w:b/>
          <w:color w:val="B98A2F"/>
        </w:rPr>
        <w:t>Pre-launch status:</w:t>
      </w:r>
      <w:r>
        <w:rPr>
          <w:b/>
          <w:color w:val="B98A2F"/>
        </w:rPr>
        <w:t xml:space="preserve"> AxiomCode has not yet opened. These documents take effect when the service opens for submissions and payments; no certificates have been publicly issued under them yet.</w:t>
      </w:r>
    </w:p>
    <w:p>
      <w:r>
        <w:rPr>
          <w:b/>
          <w:color w:val="B98A2F"/>
        </w:rPr>
        <w:t>These documents govern the AxiomCode service. They are written in plain language and describe process and outcomes, not marketing claims. Material liability and warranty terms should be reviewed by qualified legal counsel before they are relied upon in any dispute.</w:t>
      </w:r>
    </w:p>
    <w:p>
      <w:pPr>
        <w:pStyle w:val="Heading1"/>
      </w:pPr>
      <w:r>
        <w:rPr>
          <w:color w:val="101828"/>
        </w:rPr>
        <w:t>Billing, trial &amp; refund policy</w:t>
      </w:r>
    </w:p>
    <w:p>
      <w:r>
        <w:rPr>
          <w:color w:val="475467"/>
          <w:sz w:val="24"/>
        </w:rPr>
        <w:t>Last updated: 26 September 2026</w:t>
      </w:r>
    </w:p>
    <w:p>
      <w:r>
        <w:t>Download as Word (.docx) (/paperwork/paperwork-refunds.docx)</w:t>
      </w:r>
    </w:p>
    <w:p>
      <w:pPr>
        <w:pStyle w:val="Heading2"/>
      </w:pPr>
      <w:r>
        <w:rPr>
          <w:color w:val="101828"/>
        </w:rPr>
        <w:t>1. Trial</w:t>
      </w:r>
    </w:p>
    <w:p>
      <w:r>
        <w:t xml:space="preserve">Every new email address gets 10 free verifications. Trial verdicts include the verdict and transcript but </w:t>
      </w:r>
      <w:r>
        <w:rPr>
          <w:b/>
        </w:rPr>
        <w:t>never a certificate</w:t>
      </w:r>
      <w:r>
        <w:t>. The trial demonstrates the engine; certification is the paid product. One trial per person; creating multiple accounts to harvest trials is abuse and will be suspended.</w:t>
      </w:r>
    </w:p>
    <w:p>
      <w:pPr>
        <w:pStyle w:val="Heading2"/>
      </w:pPr>
      <w:r>
        <w:rPr>
          <w:color w:val="101828"/>
        </w:rPr>
        <w:t>2. Credits</w:t>
      </w:r>
    </w:p>
    <w:p>
      <w:pPr>
        <w:pStyle w:val="ListBullet"/>
      </w:pPr>
      <w:r>
        <w:t>1 credit = US$0.01. Packs: Starter $10 (1,000 credits), Growth $50 (5,000), Scale $200 (20,000).</w:t>
      </w:r>
    </w:p>
    <w:p>
      <w:pPr>
        <w:pStyle w:val="ListBullet"/>
      </w:pPr>
      <w:r>
        <w:t>Verification consumes credits by engine compute time at 0.9 credits/second, shown with every verdict and itemized in your usage report.</w:t>
      </w:r>
    </w:p>
    <w:p>
      <w:pPr>
        <w:pStyle w:val="ListBullet"/>
      </w:pPr>
      <w:r>
        <w:t>Credits never expire and are not transferable between accounts.</w:t>
      </w:r>
    </w:p>
    <w:p>
      <w:pPr>
        <w:pStyle w:val="ListBullet"/>
      </w:pPr>
      <w:r>
        <w:t>Payment is processed by our merchant of record (Paddle); we never see or store your card.</w:t>
      </w:r>
    </w:p>
    <w:p>
      <w:pPr>
        <w:pStyle w:val="Heading2"/>
      </w:pPr>
      <w:r>
        <w:rPr>
          <w:color w:val="101828"/>
        </w:rPr>
        <w:t>3. Refunds</w:t>
      </w:r>
    </w:p>
    <w:p>
      <w:r>
        <w:rPr>
          <w:b/>
        </w:rPr>
        <w:t>Unused credits are refundable within 14 days of purchase</w:t>
      </w:r>
      <w:r>
        <w:t xml:space="preserve"> — email </w:t>
      </w:r>
      <w:r>
        <w:t>hello@axiom-code.com (mailto:hello@axiom-code.com)</w:t>
      </w:r>
      <w:r>
        <w:t xml:space="preserve"> and we return the unused portion to the original payment method. Credits already consumed by verifications are not refundable: the compute was spent and the evidence delivered. Genuine metering errors are always corrected with credit, no time limit.</w:t>
      </w:r>
    </w:p>
    <w:p>
      <w:pPr>
        <w:pStyle w:val="Heading2"/>
      </w:pPr>
      <w:r>
        <w:rPr>
          <w:color w:val="101828"/>
        </w:rPr>
        <w:t>4. Cancellation</w:t>
      </w:r>
    </w:p>
    <w:p>
      <w:r>
        <w:t>There are no subscriptions to cancel — credits are prepaid. Stop buying packs whenever you like; your balance, certificates, and history remain available.</w:t>
      </w:r>
    </w:p>
    <w:p>
      <w:pPr>
        <w:pStyle w:val="Heading2"/>
      </w:pPr>
      <w:r>
        <w:rPr>
          <w:color w:val="101828"/>
        </w:rPr>
        <w:t>5. Disputes</w:t>
      </w:r>
    </w:p>
    <w:p>
      <w:r>
        <w:t>Dispute a charge within 30 days with the serial numbers or timestamps involved; we investigate against the tamper-evident meter log, which is the record of truth both sides can inspect.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